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F742C" w14:textId="77777777" w:rsidR="009B393F" w:rsidRPr="009B393F" w:rsidRDefault="009B393F" w:rsidP="009B393F"/>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769"/>
        <w:gridCol w:w="3769"/>
      </w:tblGrid>
      <w:tr w:rsidR="009B393F" w:rsidRPr="009B393F" w14:paraId="7CC658C1" w14:textId="77777777">
        <w:trPr>
          <w:trHeight w:val="90"/>
        </w:trPr>
        <w:tc>
          <w:tcPr>
            <w:tcW w:w="7538" w:type="dxa"/>
            <w:gridSpan w:val="2"/>
            <w:tcBorders>
              <w:top w:val="none" w:sz="6" w:space="0" w:color="auto"/>
              <w:bottom w:val="none" w:sz="6" w:space="0" w:color="auto"/>
            </w:tcBorders>
          </w:tcPr>
          <w:p w14:paraId="21D829BF" w14:textId="085D8557" w:rsidR="009B393F" w:rsidRPr="009B393F" w:rsidRDefault="009B393F" w:rsidP="009B393F">
            <w:r w:rsidRPr="009B393F">
              <w:rPr>
                <w:b/>
                <w:bCs/>
              </w:rPr>
              <w:t xml:space="preserve">PRODUCT SPECIFICATIONS </w:t>
            </w:r>
          </w:p>
        </w:tc>
      </w:tr>
      <w:tr w:rsidR="009B393F" w:rsidRPr="009B393F" w14:paraId="30B863CE" w14:textId="77777777">
        <w:trPr>
          <w:trHeight w:val="90"/>
        </w:trPr>
        <w:tc>
          <w:tcPr>
            <w:tcW w:w="3769" w:type="dxa"/>
            <w:tcBorders>
              <w:top w:val="none" w:sz="6" w:space="0" w:color="auto"/>
              <w:bottom w:val="none" w:sz="6" w:space="0" w:color="auto"/>
              <w:right w:val="none" w:sz="6" w:space="0" w:color="auto"/>
            </w:tcBorders>
          </w:tcPr>
          <w:p w14:paraId="6047D22E" w14:textId="77777777" w:rsidR="009B393F" w:rsidRPr="009B393F" w:rsidRDefault="009B393F" w:rsidP="009B393F">
            <w:r w:rsidRPr="009B393F">
              <w:t xml:space="preserve">Diameter </w:t>
            </w:r>
          </w:p>
        </w:tc>
        <w:tc>
          <w:tcPr>
            <w:tcW w:w="3769" w:type="dxa"/>
            <w:tcBorders>
              <w:top w:val="none" w:sz="6" w:space="0" w:color="auto"/>
              <w:left w:val="none" w:sz="6" w:space="0" w:color="auto"/>
              <w:bottom w:val="none" w:sz="6" w:space="0" w:color="auto"/>
            </w:tcBorders>
          </w:tcPr>
          <w:p w14:paraId="3E572878" w14:textId="77777777" w:rsidR="009B393F" w:rsidRPr="009B393F" w:rsidRDefault="009B393F" w:rsidP="009B393F">
            <w:r w:rsidRPr="009B393F">
              <w:t xml:space="preserve">12-Gauge </w:t>
            </w:r>
          </w:p>
        </w:tc>
      </w:tr>
      <w:tr w:rsidR="009B393F" w:rsidRPr="009B393F" w14:paraId="21996801" w14:textId="77777777">
        <w:trPr>
          <w:trHeight w:val="90"/>
        </w:trPr>
        <w:tc>
          <w:tcPr>
            <w:tcW w:w="3769" w:type="dxa"/>
            <w:tcBorders>
              <w:top w:val="none" w:sz="6" w:space="0" w:color="auto"/>
              <w:bottom w:val="none" w:sz="6" w:space="0" w:color="auto"/>
              <w:right w:val="none" w:sz="6" w:space="0" w:color="auto"/>
            </w:tcBorders>
          </w:tcPr>
          <w:p w14:paraId="2CD99201" w14:textId="77777777" w:rsidR="009B393F" w:rsidRPr="009B393F" w:rsidRDefault="009B393F" w:rsidP="009B393F">
            <w:r w:rsidRPr="009B393F">
              <w:t xml:space="preserve">Length </w:t>
            </w:r>
          </w:p>
        </w:tc>
        <w:tc>
          <w:tcPr>
            <w:tcW w:w="3769" w:type="dxa"/>
            <w:tcBorders>
              <w:top w:val="none" w:sz="6" w:space="0" w:color="auto"/>
              <w:left w:val="none" w:sz="6" w:space="0" w:color="auto"/>
              <w:bottom w:val="none" w:sz="6" w:space="0" w:color="auto"/>
            </w:tcBorders>
          </w:tcPr>
          <w:p w14:paraId="31C304BC" w14:textId="77777777" w:rsidR="009B393F" w:rsidRPr="009B393F" w:rsidRDefault="009B393F" w:rsidP="009B393F">
            <w:r w:rsidRPr="009B393F">
              <w:t xml:space="preserve">2.50 in / 6.3 cm </w:t>
            </w:r>
          </w:p>
        </w:tc>
      </w:tr>
      <w:tr w:rsidR="009B393F" w:rsidRPr="009B393F" w14:paraId="164D2538" w14:textId="77777777">
        <w:trPr>
          <w:trHeight w:val="90"/>
        </w:trPr>
        <w:tc>
          <w:tcPr>
            <w:tcW w:w="3769" w:type="dxa"/>
            <w:tcBorders>
              <w:top w:val="none" w:sz="6" w:space="0" w:color="auto"/>
              <w:bottom w:val="none" w:sz="6" w:space="0" w:color="auto"/>
              <w:right w:val="none" w:sz="6" w:space="0" w:color="auto"/>
            </w:tcBorders>
          </w:tcPr>
          <w:p w14:paraId="1537C1B0" w14:textId="77777777" w:rsidR="009B393F" w:rsidRPr="009B393F" w:rsidRDefault="009B393F" w:rsidP="009B393F">
            <w:r w:rsidRPr="009B393F">
              <w:t xml:space="preserve">Projectile Count </w:t>
            </w:r>
          </w:p>
        </w:tc>
        <w:tc>
          <w:tcPr>
            <w:tcW w:w="3769" w:type="dxa"/>
            <w:tcBorders>
              <w:top w:val="none" w:sz="6" w:space="0" w:color="auto"/>
              <w:left w:val="none" w:sz="6" w:space="0" w:color="auto"/>
              <w:bottom w:val="none" w:sz="6" w:space="0" w:color="auto"/>
            </w:tcBorders>
          </w:tcPr>
          <w:p w14:paraId="170E2FD1" w14:textId="77777777" w:rsidR="009B393F" w:rsidRPr="009B393F" w:rsidRDefault="009B393F" w:rsidP="009B393F">
            <w:r w:rsidRPr="009B393F">
              <w:t xml:space="preserve">1 </w:t>
            </w:r>
          </w:p>
        </w:tc>
      </w:tr>
      <w:tr w:rsidR="009B393F" w:rsidRPr="009B393F" w14:paraId="259DC049" w14:textId="77777777">
        <w:trPr>
          <w:trHeight w:val="90"/>
        </w:trPr>
        <w:tc>
          <w:tcPr>
            <w:tcW w:w="3769" w:type="dxa"/>
            <w:tcBorders>
              <w:top w:val="none" w:sz="6" w:space="0" w:color="auto"/>
              <w:bottom w:val="none" w:sz="6" w:space="0" w:color="auto"/>
              <w:right w:val="none" w:sz="6" w:space="0" w:color="auto"/>
            </w:tcBorders>
          </w:tcPr>
          <w:p w14:paraId="289982FA" w14:textId="77777777" w:rsidR="009B393F" w:rsidRPr="009B393F" w:rsidRDefault="009B393F" w:rsidP="009B393F">
            <w:r w:rsidRPr="009B393F">
              <w:t xml:space="preserve">Velocity </w:t>
            </w:r>
          </w:p>
        </w:tc>
        <w:tc>
          <w:tcPr>
            <w:tcW w:w="3769" w:type="dxa"/>
            <w:tcBorders>
              <w:top w:val="none" w:sz="6" w:space="0" w:color="auto"/>
              <w:left w:val="none" w:sz="6" w:space="0" w:color="auto"/>
              <w:bottom w:val="none" w:sz="6" w:space="0" w:color="auto"/>
            </w:tcBorders>
          </w:tcPr>
          <w:p w14:paraId="24427C0D" w14:textId="77777777" w:rsidR="009B393F" w:rsidRPr="009B393F" w:rsidRDefault="009B393F" w:rsidP="009B393F">
            <w:r w:rsidRPr="009B393F">
              <w:t xml:space="preserve">270 fps / 82 </w:t>
            </w:r>
            <w:proofErr w:type="spellStart"/>
            <w:r w:rsidRPr="009B393F">
              <w:t>mps</w:t>
            </w:r>
            <w:proofErr w:type="spellEnd"/>
            <w:r w:rsidRPr="009B393F">
              <w:t xml:space="preserve"> </w:t>
            </w:r>
          </w:p>
        </w:tc>
      </w:tr>
      <w:tr w:rsidR="009B393F" w:rsidRPr="009B393F" w14:paraId="758D74B7" w14:textId="77777777">
        <w:trPr>
          <w:trHeight w:val="90"/>
        </w:trPr>
        <w:tc>
          <w:tcPr>
            <w:tcW w:w="3769" w:type="dxa"/>
            <w:tcBorders>
              <w:top w:val="none" w:sz="6" w:space="0" w:color="auto"/>
              <w:bottom w:val="none" w:sz="6" w:space="0" w:color="auto"/>
              <w:right w:val="none" w:sz="6" w:space="0" w:color="auto"/>
            </w:tcBorders>
          </w:tcPr>
          <w:p w14:paraId="2FE687E3" w14:textId="77777777" w:rsidR="009B393F" w:rsidRPr="009B393F" w:rsidRDefault="009B393F" w:rsidP="009B393F">
            <w:r w:rsidRPr="009B393F">
              <w:t xml:space="preserve">Minimum Safe Range </w:t>
            </w:r>
          </w:p>
        </w:tc>
        <w:tc>
          <w:tcPr>
            <w:tcW w:w="3769" w:type="dxa"/>
            <w:tcBorders>
              <w:top w:val="none" w:sz="6" w:space="0" w:color="auto"/>
              <w:left w:val="none" w:sz="6" w:space="0" w:color="auto"/>
              <w:bottom w:val="none" w:sz="6" w:space="0" w:color="auto"/>
            </w:tcBorders>
          </w:tcPr>
          <w:p w14:paraId="39F7E15D" w14:textId="77777777" w:rsidR="009B393F" w:rsidRPr="009B393F" w:rsidRDefault="009B393F" w:rsidP="009B393F">
            <w:r w:rsidRPr="009B393F">
              <w:t xml:space="preserve">20 ft / 6.1 m </w:t>
            </w:r>
          </w:p>
        </w:tc>
      </w:tr>
      <w:tr w:rsidR="009B393F" w:rsidRPr="009B393F" w14:paraId="14C1DC23" w14:textId="77777777">
        <w:trPr>
          <w:trHeight w:val="90"/>
        </w:trPr>
        <w:tc>
          <w:tcPr>
            <w:tcW w:w="3769" w:type="dxa"/>
            <w:tcBorders>
              <w:top w:val="none" w:sz="6" w:space="0" w:color="auto"/>
              <w:bottom w:val="none" w:sz="6" w:space="0" w:color="auto"/>
              <w:right w:val="none" w:sz="6" w:space="0" w:color="auto"/>
            </w:tcBorders>
          </w:tcPr>
          <w:p w14:paraId="4EC378B5" w14:textId="77777777" w:rsidR="009B393F" w:rsidRPr="009B393F" w:rsidRDefault="009B393F" w:rsidP="009B393F">
            <w:r w:rsidRPr="009B393F">
              <w:t xml:space="preserve">Maximum Effective Range </w:t>
            </w:r>
          </w:p>
        </w:tc>
        <w:tc>
          <w:tcPr>
            <w:tcW w:w="3769" w:type="dxa"/>
            <w:tcBorders>
              <w:top w:val="none" w:sz="6" w:space="0" w:color="auto"/>
              <w:left w:val="none" w:sz="6" w:space="0" w:color="auto"/>
              <w:bottom w:val="none" w:sz="6" w:space="0" w:color="auto"/>
            </w:tcBorders>
          </w:tcPr>
          <w:p w14:paraId="3BFA84B5" w14:textId="77777777" w:rsidR="009B393F" w:rsidRPr="009B393F" w:rsidRDefault="009B393F" w:rsidP="009B393F">
            <w:r w:rsidRPr="009B393F">
              <w:t xml:space="preserve">75 ft / 22.9 m </w:t>
            </w:r>
          </w:p>
        </w:tc>
      </w:tr>
      <w:tr w:rsidR="009B393F" w:rsidRPr="009B393F" w14:paraId="2CD2F0B2" w14:textId="77777777">
        <w:trPr>
          <w:trHeight w:val="90"/>
        </w:trPr>
        <w:tc>
          <w:tcPr>
            <w:tcW w:w="7538" w:type="dxa"/>
            <w:gridSpan w:val="2"/>
            <w:tcBorders>
              <w:top w:val="none" w:sz="6" w:space="0" w:color="auto"/>
              <w:bottom w:val="none" w:sz="6" w:space="0" w:color="auto"/>
            </w:tcBorders>
          </w:tcPr>
          <w:p w14:paraId="6C26F005" w14:textId="77777777" w:rsidR="009B393F" w:rsidRPr="009B393F" w:rsidRDefault="009B393F" w:rsidP="009B393F">
            <w:r w:rsidRPr="009B393F">
              <w:rPr>
                <w:b/>
                <w:bCs/>
              </w:rPr>
              <w:t xml:space="preserve">PROJECTILE SPECIFICATIONS </w:t>
            </w:r>
          </w:p>
        </w:tc>
      </w:tr>
      <w:tr w:rsidR="009B393F" w:rsidRPr="009B393F" w14:paraId="2F9DA586" w14:textId="77777777">
        <w:trPr>
          <w:trHeight w:val="90"/>
        </w:trPr>
        <w:tc>
          <w:tcPr>
            <w:tcW w:w="3769" w:type="dxa"/>
            <w:tcBorders>
              <w:top w:val="none" w:sz="6" w:space="0" w:color="auto"/>
              <w:bottom w:val="none" w:sz="6" w:space="0" w:color="auto"/>
              <w:right w:val="none" w:sz="6" w:space="0" w:color="auto"/>
            </w:tcBorders>
          </w:tcPr>
          <w:p w14:paraId="3368A053" w14:textId="77777777" w:rsidR="009B393F" w:rsidRPr="009B393F" w:rsidRDefault="009B393F" w:rsidP="009B393F">
            <w:r w:rsidRPr="009B393F">
              <w:t xml:space="preserve">Material </w:t>
            </w:r>
          </w:p>
        </w:tc>
        <w:tc>
          <w:tcPr>
            <w:tcW w:w="3769" w:type="dxa"/>
            <w:tcBorders>
              <w:top w:val="none" w:sz="6" w:space="0" w:color="auto"/>
              <w:left w:val="none" w:sz="6" w:space="0" w:color="auto"/>
              <w:bottom w:val="none" w:sz="6" w:space="0" w:color="auto"/>
            </w:tcBorders>
          </w:tcPr>
          <w:p w14:paraId="4FDB6AD1" w14:textId="77777777" w:rsidR="009B393F" w:rsidRPr="009B393F" w:rsidRDefault="009B393F" w:rsidP="009B393F">
            <w:r w:rsidRPr="009B393F">
              <w:t xml:space="preserve">Tear-shaped bag with tails filled with #9 shot </w:t>
            </w:r>
          </w:p>
        </w:tc>
      </w:tr>
      <w:tr w:rsidR="009B393F" w:rsidRPr="009B393F" w14:paraId="71C44A1F" w14:textId="77777777">
        <w:trPr>
          <w:trHeight w:val="90"/>
        </w:trPr>
        <w:tc>
          <w:tcPr>
            <w:tcW w:w="3769" w:type="dxa"/>
            <w:tcBorders>
              <w:top w:val="none" w:sz="6" w:space="0" w:color="auto"/>
              <w:bottom w:val="none" w:sz="6" w:space="0" w:color="auto"/>
              <w:right w:val="none" w:sz="6" w:space="0" w:color="auto"/>
            </w:tcBorders>
          </w:tcPr>
          <w:p w14:paraId="4DE3D81A" w14:textId="77777777" w:rsidR="009B393F" w:rsidRPr="009B393F" w:rsidRDefault="009B393F" w:rsidP="009B393F">
            <w:r w:rsidRPr="009B393F">
              <w:t xml:space="preserve">Length </w:t>
            </w:r>
          </w:p>
        </w:tc>
        <w:tc>
          <w:tcPr>
            <w:tcW w:w="3769" w:type="dxa"/>
            <w:tcBorders>
              <w:top w:val="none" w:sz="6" w:space="0" w:color="auto"/>
              <w:left w:val="none" w:sz="6" w:space="0" w:color="auto"/>
              <w:bottom w:val="none" w:sz="6" w:space="0" w:color="auto"/>
            </w:tcBorders>
          </w:tcPr>
          <w:p w14:paraId="38E62FCB" w14:textId="77777777" w:rsidR="009B393F" w:rsidRPr="009B393F" w:rsidRDefault="009B393F" w:rsidP="009B393F">
            <w:r w:rsidRPr="009B393F">
              <w:t xml:space="preserve">5.00 in / 12.7 cm </w:t>
            </w:r>
          </w:p>
        </w:tc>
      </w:tr>
      <w:tr w:rsidR="009B393F" w:rsidRPr="009B393F" w14:paraId="03548F45" w14:textId="77777777">
        <w:trPr>
          <w:trHeight w:val="90"/>
        </w:trPr>
        <w:tc>
          <w:tcPr>
            <w:tcW w:w="3769" w:type="dxa"/>
            <w:tcBorders>
              <w:top w:val="none" w:sz="6" w:space="0" w:color="auto"/>
              <w:bottom w:val="none" w:sz="6" w:space="0" w:color="auto"/>
              <w:right w:val="none" w:sz="6" w:space="0" w:color="auto"/>
            </w:tcBorders>
          </w:tcPr>
          <w:p w14:paraId="125C7D21" w14:textId="77777777" w:rsidR="009B393F" w:rsidRPr="009B393F" w:rsidRDefault="009B393F" w:rsidP="009B393F">
            <w:r w:rsidRPr="009B393F">
              <w:t xml:space="preserve">Weight </w:t>
            </w:r>
          </w:p>
        </w:tc>
        <w:tc>
          <w:tcPr>
            <w:tcW w:w="3769" w:type="dxa"/>
            <w:tcBorders>
              <w:top w:val="none" w:sz="6" w:space="0" w:color="auto"/>
              <w:left w:val="none" w:sz="6" w:space="0" w:color="auto"/>
              <w:bottom w:val="none" w:sz="6" w:space="0" w:color="auto"/>
            </w:tcBorders>
          </w:tcPr>
          <w:p w14:paraId="013903D4" w14:textId="77777777" w:rsidR="009B393F" w:rsidRPr="009B393F" w:rsidRDefault="009B393F" w:rsidP="009B393F">
            <w:r w:rsidRPr="009B393F">
              <w:t xml:space="preserve">1.43 oz / 40 g </w:t>
            </w:r>
          </w:p>
        </w:tc>
      </w:tr>
      <w:tr w:rsidR="009B393F" w:rsidRPr="009B393F" w14:paraId="1B9CADA3" w14:textId="77777777">
        <w:trPr>
          <w:trHeight w:val="90"/>
        </w:trPr>
        <w:tc>
          <w:tcPr>
            <w:tcW w:w="3769" w:type="dxa"/>
            <w:tcBorders>
              <w:top w:val="none" w:sz="6" w:space="0" w:color="auto"/>
              <w:bottom w:val="none" w:sz="6" w:space="0" w:color="auto"/>
              <w:right w:val="none" w:sz="6" w:space="0" w:color="auto"/>
            </w:tcBorders>
          </w:tcPr>
          <w:p w14:paraId="5E0906D5" w14:textId="77777777" w:rsidR="009B393F" w:rsidRPr="009B393F" w:rsidRDefault="009B393F" w:rsidP="009B393F">
            <w:r w:rsidRPr="009B393F">
              <w:t xml:space="preserve">Part No. </w:t>
            </w:r>
          </w:p>
        </w:tc>
        <w:tc>
          <w:tcPr>
            <w:tcW w:w="3769" w:type="dxa"/>
            <w:tcBorders>
              <w:top w:val="none" w:sz="6" w:space="0" w:color="auto"/>
              <w:left w:val="none" w:sz="6" w:space="0" w:color="auto"/>
              <w:bottom w:val="none" w:sz="6" w:space="0" w:color="auto"/>
            </w:tcBorders>
          </w:tcPr>
          <w:p w14:paraId="1B580AA2" w14:textId="77777777" w:rsidR="009B393F" w:rsidRPr="009B393F" w:rsidRDefault="009B393F" w:rsidP="009B393F">
            <w:r w:rsidRPr="009B393F">
              <w:t xml:space="preserve">3027 </w:t>
            </w:r>
          </w:p>
        </w:tc>
      </w:tr>
      <w:tr w:rsidR="009B393F" w:rsidRPr="009B393F" w14:paraId="7D764814" w14:textId="77777777">
        <w:trPr>
          <w:trHeight w:val="90"/>
        </w:trPr>
        <w:tc>
          <w:tcPr>
            <w:tcW w:w="3769" w:type="dxa"/>
            <w:tcBorders>
              <w:top w:val="none" w:sz="6" w:space="0" w:color="auto"/>
              <w:bottom w:val="none" w:sz="6" w:space="0" w:color="auto"/>
              <w:right w:val="none" w:sz="6" w:space="0" w:color="auto"/>
            </w:tcBorders>
          </w:tcPr>
          <w:p w14:paraId="64BE1650" w14:textId="77777777" w:rsidR="009B393F" w:rsidRPr="009B393F" w:rsidRDefault="009B393F" w:rsidP="009B393F">
            <w:r w:rsidRPr="009B393F">
              <w:t xml:space="preserve">Warranty </w:t>
            </w:r>
          </w:p>
        </w:tc>
        <w:tc>
          <w:tcPr>
            <w:tcW w:w="3769" w:type="dxa"/>
            <w:tcBorders>
              <w:top w:val="none" w:sz="6" w:space="0" w:color="auto"/>
              <w:left w:val="none" w:sz="6" w:space="0" w:color="auto"/>
              <w:bottom w:val="none" w:sz="6" w:space="0" w:color="auto"/>
            </w:tcBorders>
          </w:tcPr>
          <w:p w14:paraId="6B6ADB91" w14:textId="77777777" w:rsidR="009B393F" w:rsidRPr="009B393F" w:rsidRDefault="009B393F" w:rsidP="009B393F">
            <w:r w:rsidRPr="009B393F">
              <w:t xml:space="preserve">5 years from date of manufacture </w:t>
            </w:r>
          </w:p>
        </w:tc>
      </w:tr>
      <w:tr w:rsidR="009B393F" w:rsidRPr="009B393F" w14:paraId="59879E1A" w14:textId="77777777">
        <w:trPr>
          <w:trHeight w:val="2651"/>
        </w:trPr>
        <w:tc>
          <w:tcPr>
            <w:tcW w:w="7538" w:type="dxa"/>
            <w:gridSpan w:val="2"/>
            <w:tcBorders>
              <w:top w:val="none" w:sz="6" w:space="0" w:color="auto"/>
              <w:bottom w:val="none" w:sz="6" w:space="0" w:color="auto"/>
            </w:tcBorders>
          </w:tcPr>
          <w:p w14:paraId="3DB81197" w14:textId="594B3251" w:rsidR="009B393F" w:rsidRPr="009B393F" w:rsidRDefault="009B393F" w:rsidP="009B393F">
            <w:r w:rsidRPr="009B393F">
              <w:rPr>
                <w:b/>
                <w:bCs/>
              </w:rPr>
              <w:t xml:space="preserve">ALL SPECIFICATIONS ARE AVERAGES AND SUBJECT TO CHANGE </w:t>
            </w:r>
            <w:r w:rsidRPr="009B393F">
              <w:t xml:space="preserve">The Drag Stabilized™ 12-Gauge Round can be deployed in crowd control situations to protect the riot line, cover or enhance chemical munitions, or target specific agitators and organizers of the crowd. When used in this fashion, it is both a psychological deterrent and physiological distraction for pain compliance, crowd dispersal or area denial. The Drag Stabilized™ 12-Gauge Round incorporates a 12-gauge shell loaded with a 40-gram, tear shaped projectile constructed of cotton and ballistic material blend filled with shot. This design utilizes stabilizing tails for improved accuracy and sustained energy over a longer range. The design and construction </w:t>
            </w:r>
            <w:r w:rsidR="00BD60E7" w:rsidRPr="009B393F">
              <w:t>reduce</w:t>
            </w:r>
            <w:r w:rsidRPr="009B393F">
              <w:t xml:space="preserve"> the likelihood of </w:t>
            </w:r>
            <w:proofErr w:type="gramStart"/>
            <w:r w:rsidRPr="009B393F">
              <w:t>the fabric</w:t>
            </w:r>
            <w:proofErr w:type="gramEnd"/>
            <w:r w:rsidRPr="009B393F">
              <w:t xml:space="preserve"> rupturing or causing abrasion and lacerations. The Drag Stabilized™ 12-Gauge Round utilizes smokeless powder as the </w:t>
            </w:r>
            <w:r w:rsidR="00BD60E7">
              <w:t>p</w:t>
            </w:r>
            <w:r w:rsidRPr="009B393F">
              <w:t xml:space="preserve">ropellant. </w:t>
            </w:r>
          </w:p>
        </w:tc>
      </w:tr>
      <w:tr w:rsidR="009B393F" w:rsidRPr="009B393F" w14:paraId="3CBEAFA1" w14:textId="77777777">
        <w:trPr>
          <w:trHeight w:val="65"/>
        </w:trPr>
        <w:tc>
          <w:tcPr>
            <w:tcW w:w="7538" w:type="dxa"/>
            <w:gridSpan w:val="2"/>
            <w:tcBorders>
              <w:top w:val="none" w:sz="6" w:space="0" w:color="auto"/>
              <w:bottom w:val="none" w:sz="6" w:space="0" w:color="auto"/>
            </w:tcBorders>
          </w:tcPr>
          <w:p w14:paraId="42C939E4" w14:textId="2BE8E423" w:rsidR="009B393F" w:rsidRPr="009B393F" w:rsidRDefault="009B393F" w:rsidP="009B393F"/>
        </w:tc>
      </w:tr>
    </w:tbl>
    <w:p w14:paraId="0166F8CA" w14:textId="2084DCE5" w:rsidR="00422EFA" w:rsidRDefault="00422EFA" w:rsidP="006A1D33"/>
    <w:sectPr w:rsidR="00422EFA">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AFE65" w14:textId="77777777" w:rsidR="002B47B9" w:rsidRDefault="002B47B9" w:rsidP="00422EFA">
      <w:pPr>
        <w:spacing w:after="0" w:line="240" w:lineRule="auto"/>
      </w:pPr>
      <w:r>
        <w:separator/>
      </w:r>
    </w:p>
  </w:endnote>
  <w:endnote w:type="continuationSeparator" w:id="0">
    <w:p w14:paraId="1AE278AA" w14:textId="77777777" w:rsidR="002B47B9" w:rsidRDefault="002B47B9" w:rsidP="00422E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ED34C" w14:textId="77777777" w:rsidR="006A1D33" w:rsidRDefault="006A1D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624FF" w14:textId="77777777" w:rsidR="006A1D33" w:rsidRDefault="006A1D3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9E2FC" w14:textId="77777777" w:rsidR="006A1D33" w:rsidRDefault="006A1D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7F6F7" w14:textId="77777777" w:rsidR="002B47B9" w:rsidRDefault="002B47B9" w:rsidP="00422EFA">
      <w:pPr>
        <w:spacing w:after="0" w:line="240" w:lineRule="auto"/>
      </w:pPr>
      <w:r>
        <w:separator/>
      </w:r>
    </w:p>
  </w:footnote>
  <w:footnote w:type="continuationSeparator" w:id="0">
    <w:p w14:paraId="69EDB1CD" w14:textId="77777777" w:rsidR="002B47B9" w:rsidRDefault="002B47B9" w:rsidP="00422E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41BCA" w14:textId="77777777" w:rsidR="006A1D33" w:rsidRDefault="006A1D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3B271" w14:textId="50900245" w:rsidR="00422EFA" w:rsidRDefault="00422EF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992C7" w14:textId="77777777" w:rsidR="006A1D33" w:rsidRDefault="006A1D3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EFA"/>
    <w:rsid w:val="002B47B9"/>
    <w:rsid w:val="00422EFA"/>
    <w:rsid w:val="00597648"/>
    <w:rsid w:val="006130A0"/>
    <w:rsid w:val="00691F37"/>
    <w:rsid w:val="006A1D33"/>
    <w:rsid w:val="006A6D51"/>
    <w:rsid w:val="0073466B"/>
    <w:rsid w:val="00971CC2"/>
    <w:rsid w:val="009B393F"/>
    <w:rsid w:val="00A9237A"/>
    <w:rsid w:val="00BD60E7"/>
    <w:rsid w:val="00CA7472"/>
    <w:rsid w:val="00D4592B"/>
    <w:rsid w:val="00EC799F"/>
    <w:rsid w:val="00F869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168BA"/>
  <w15:chartTrackingRefBased/>
  <w15:docId w15:val="{C301B1CC-2F05-4B0F-BF1F-60A735C9B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2E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2E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2E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2E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2E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2E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2E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2E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2E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2E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2E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2E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2E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2E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2E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2E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2E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2EFA"/>
    <w:rPr>
      <w:rFonts w:eastAsiaTheme="majorEastAsia" w:cstheme="majorBidi"/>
      <w:color w:val="272727" w:themeColor="text1" w:themeTint="D8"/>
    </w:rPr>
  </w:style>
  <w:style w:type="paragraph" w:styleId="Title">
    <w:name w:val="Title"/>
    <w:basedOn w:val="Normal"/>
    <w:next w:val="Normal"/>
    <w:link w:val="TitleChar"/>
    <w:uiPriority w:val="10"/>
    <w:qFormat/>
    <w:rsid w:val="00422E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2E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2E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2E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2EFA"/>
    <w:pPr>
      <w:spacing w:before="160"/>
      <w:jc w:val="center"/>
    </w:pPr>
    <w:rPr>
      <w:i/>
      <w:iCs/>
      <w:color w:val="404040" w:themeColor="text1" w:themeTint="BF"/>
    </w:rPr>
  </w:style>
  <w:style w:type="character" w:customStyle="1" w:styleId="QuoteChar">
    <w:name w:val="Quote Char"/>
    <w:basedOn w:val="DefaultParagraphFont"/>
    <w:link w:val="Quote"/>
    <w:uiPriority w:val="29"/>
    <w:rsid w:val="00422EFA"/>
    <w:rPr>
      <w:i/>
      <w:iCs/>
      <w:color w:val="404040" w:themeColor="text1" w:themeTint="BF"/>
    </w:rPr>
  </w:style>
  <w:style w:type="paragraph" w:styleId="ListParagraph">
    <w:name w:val="List Paragraph"/>
    <w:basedOn w:val="Normal"/>
    <w:uiPriority w:val="34"/>
    <w:qFormat/>
    <w:rsid w:val="00422EFA"/>
    <w:pPr>
      <w:ind w:left="720"/>
      <w:contextualSpacing/>
    </w:pPr>
  </w:style>
  <w:style w:type="character" w:styleId="IntenseEmphasis">
    <w:name w:val="Intense Emphasis"/>
    <w:basedOn w:val="DefaultParagraphFont"/>
    <w:uiPriority w:val="21"/>
    <w:qFormat/>
    <w:rsid w:val="00422EFA"/>
    <w:rPr>
      <w:i/>
      <w:iCs/>
      <w:color w:val="0F4761" w:themeColor="accent1" w:themeShade="BF"/>
    </w:rPr>
  </w:style>
  <w:style w:type="paragraph" w:styleId="IntenseQuote">
    <w:name w:val="Intense Quote"/>
    <w:basedOn w:val="Normal"/>
    <w:next w:val="Normal"/>
    <w:link w:val="IntenseQuoteChar"/>
    <w:uiPriority w:val="30"/>
    <w:qFormat/>
    <w:rsid w:val="00422E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2EFA"/>
    <w:rPr>
      <w:i/>
      <w:iCs/>
      <w:color w:val="0F4761" w:themeColor="accent1" w:themeShade="BF"/>
    </w:rPr>
  </w:style>
  <w:style w:type="character" w:styleId="IntenseReference">
    <w:name w:val="Intense Reference"/>
    <w:basedOn w:val="DefaultParagraphFont"/>
    <w:uiPriority w:val="32"/>
    <w:qFormat/>
    <w:rsid w:val="00422EFA"/>
    <w:rPr>
      <w:b/>
      <w:bCs/>
      <w:smallCaps/>
      <w:color w:val="0F4761" w:themeColor="accent1" w:themeShade="BF"/>
      <w:spacing w:val="5"/>
    </w:rPr>
  </w:style>
  <w:style w:type="paragraph" w:styleId="Header">
    <w:name w:val="header"/>
    <w:basedOn w:val="Normal"/>
    <w:link w:val="HeaderChar"/>
    <w:uiPriority w:val="99"/>
    <w:unhideWhenUsed/>
    <w:rsid w:val="00422E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2EFA"/>
  </w:style>
  <w:style w:type="paragraph" w:styleId="Footer">
    <w:name w:val="footer"/>
    <w:basedOn w:val="Normal"/>
    <w:link w:val="FooterChar"/>
    <w:uiPriority w:val="99"/>
    <w:unhideWhenUsed/>
    <w:rsid w:val="00422E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E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18d9a23-3eda-4c0b-bb05-4f41db54822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F2F97FCC1AA614B8B2A58FF649B08D2" ma:contentTypeVersion="10" ma:contentTypeDescription="Create a new document." ma:contentTypeScope="" ma:versionID="fc69d9fae37a4ed7134e1a9ccbee3d62">
  <xsd:schema xmlns:xsd="http://www.w3.org/2001/XMLSchema" xmlns:xs="http://www.w3.org/2001/XMLSchema" xmlns:p="http://schemas.microsoft.com/office/2006/metadata/properties" xmlns:ns3="e18d9a23-3eda-4c0b-bb05-4f41db548227" xmlns:ns4="cab3a1bf-d912-4842-8e98-8e97bfebd414" targetNamespace="http://schemas.microsoft.com/office/2006/metadata/properties" ma:root="true" ma:fieldsID="4e8e6eedfee20d6e997b135d2a9a2345" ns3:_="" ns4:_="">
    <xsd:import namespace="e18d9a23-3eda-4c0b-bb05-4f41db548227"/>
    <xsd:import namespace="cab3a1bf-d912-4842-8e98-8e97bfebd41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_activity" minOccurs="0"/>
                <xsd:element ref="ns3:MediaServiceDateTake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8d9a23-3eda-4c0b-bb05-4f41db5482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BillingMetadata" ma:index="1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ab3a1bf-d912-4842-8e98-8e97bfebd4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24E77-A93D-4E30-8137-AE34BC7CAE9A}">
  <ds:schemaRefs>
    <ds:schemaRef ds:uri="http://schemas.microsoft.com/office/2006/metadata/properties"/>
    <ds:schemaRef ds:uri="http://schemas.microsoft.com/office/infopath/2007/PartnerControls"/>
    <ds:schemaRef ds:uri="e18d9a23-3eda-4c0b-bb05-4f41db548227"/>
  </ds:schemaRefs>
</ds:datastoreItem>
</file>

<file path=customXml/itemProps2.xml><?xml version="1.0" encoding="utf-8"?>
<ds:datastoreItem xmlns:ds="http://schemas.openxmlformats.org/officeDocument/2006/customXml" ds:itemID="{E156EC95-860A-451F-9D5F-8151D1619828}">
  <ds:schemaRefs>
    <ds:schemaRef ds:uri="http://schemas.microsoft.com/sharepoint/v3/contenttype/forms"/>
  </ds:schemaRefs>
</ds:datastoreItem>
</file>

<file path=customXml/itemProps3.xml><?xml version="1.0" encoding="utf-8"?>
<ds:datastoreItem xmlns:ds="http://schemas.openxmlformats.org/officeDocument/2006/customXml" ds:itemID="{AB3DC29A-727F-427E-9210-A18EDC6D01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8d9a23-3eda-4c0b-bb05-4f41db548227"/>
    <ds:schemaRef ds:uri="cab3a1bf-d912-4842-8e98-8e97bfebd4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114</TotalTime>
  <Pages>1</Pages>
  <Words>204</Words>
  <Characters>1084</Characters>
  <Application>Microsoft Office Word</Application>
  <DocSecurity>0</DocSecurity>
  <Lines>43</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Amaral Jr, Kenneth A</dc:creator>
  <cp:keywords/>
  <dc:description/>
  <cp:lastModifiedBy>Amaral Jr, Kenneth A</cp:lastModifiedBy>
  <cp:revision>5</cp:revision>
  <dcterms:created xsi:type="dcterms:W3CDTF">2026-03-03T18:47:00Z</dcterms:created>
  <dcterms:modified xsi:type="dcterms:W3CDTF">2026-03-06T03:32:00Z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0x0101006F2F97FCC1AA614B8B2A58FF649B08D2</vt:lpwstr>
  </property>
</Properties>
</file>